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0B16FB" w:rsidP="00D54AA8">
      <w:pPr>
        <w:pStyle w:val="berschrift2"/>
        <w:tabs>
          <w:tab w:val="left" w:pos="7480"/>
        </w:tabs>
        <w:spacing w:line="360" w:lineRule="auto"/>
      </w:pPr>
      <w:r>
        <w:t>„Ludwig Schunk wäre stolz“</w:t>
      </w:r>
    </w:p>
    <w:p w:rsidR="00205C59" w:rsidRPr="000A3196" w:rsidRDefault="000B16FB" w:rsidP="00D54AA8">
      <w:r>
        <w:rPr>
          <w:b/>
        </w:rPr>
        <w:t xml:space="preserve">Gedenken </w:t>
      </w:r>
      <w:r w:rsidR="00323F87">
        <w:rPr>
          <w:b/>
        </w:rPr>
        <w:t>an Gründer der Schunk Group</w:t>
      </w:r>
      <w:r w:rsidR="00227612">
        <w:rPr>
          <w:b/>
        </w:rPr>
        <w:br/>
      </w:r>
    </w:p>
    <w:p w:rsidR="001B5FED" w:rsidRDefault="006657D6" w:rsidP="001B5FED">
      <w:pPr>
        <w:tabs>
          <w:tab w:val="left" w:pos="7480"/>
        </w:tabs>
        <w:spacing w:line="360" w:lineRule="auto"/>
        <w:rPr>
          <w:b/>
        </w:rPr>
      </w:pPr>
      <w:r w:rsidRPr="0050065C">
        <w:rPr>
          <w:b/>
        </w:rPr>
        <w:t xml:space="preserve">Heuchelheim, </w:t>
      </w:r>
      <w:r w:rsidR="00274C1E">
        <w:rPr>
          <w:b/>
        </w:rPr>
        <w:t>26</w:t>
      </w:r>
      <w:r w:rsidR="00323F87">
        <w:rPr>
          <w:b/>
        </w:rPr>
        <w:t>. Mai 2017</w:t>
      </w:r>
      <w:r w:rsidR="0050065C">
        <w:rPr>
          <w:b/>
        </w:rPr>
        <w:t xml:space="preserve"> –</w:t>
      </w:r>
      <w:r w:rsidRPr="0050065C">
        <w:rPr>
          <w:b/>
        </w:rPr>
        <w:t xml:space="preserve"> </w:t>
      </w:r>
      <w:r w:rsidR="001B5FED" w:rsidRPr="001B5FED">
        <w:rPr>
          <w:b/>
        </w:rPr>
        <w:t>Vertreter der Ludwig-</w:t>
      </w:r>
      <w:r w:rsidR="00323F87">
        <w:rPr>
          <w:b/>
        </w:rPr>
        <w:t>Schunk-Stiftung und der Unternehmen</w:t>
      </w:r>
      <w:r w:rsidR="001B5FED" w:rsidRPr="001B5FED">
        <w:rPr>
          <w:b/>
        </w:rPr>
        <w:t xml:space="preserve">sleitung der Schunk Group haben </w:t>
      </w:r>
      <w:r w:rsidR="00943D20">
        <w:rPr>
          <w:b/>
        </w:rPr>
        <w:t xml:space="preserve">zum Gedenken an </w:t>
      </w:r>
      <w:r w:rsidR="001B5FED" w:rsidRPr="001B5FED">
        <w:rPr>
          <w:b/>
        </w:rPr>
        <w:t xml:space="preserve">Ludwig Schunk </w:t>
      </w:r>
      <w:r w:rsidR="00943D20">
        <w:rPr>
          <w:b/>
        </w:rPr>
        <w:t xml:space="preserve">an seinem Grabmal </w:t>
      </w:r>
      <w:r w:rsidR="001B5FED" w:rsidRPr="001B5FED">
        <w:rPr>
          <w:b/>
        </w:rPr>
        <w:t>auf dem Frankfurter Hauptfriedhof einen Kranz niedergelegt. Anlass war der 70. Todestag von Ludwig Schunk am 10. Mai.</w:t>
      </w:r>
    </w:p>
    <w:p w:rsidR="001B5FED" w:rsidRDefault="001B5FED" w:rsidP="001B5FED">
      <w:pPr>
        <w:tabs>
          <w:tab w:val="left" w:pos="7480"/>
        </w:tabs>
        <w:spacing w:line="360" w:lineRule="auto"/>
      </w:pPr>
      <w:proofErr w:type="spellStart"/>
      <w:r w:rsidRPr="001B5FED">
        <w:t>Gunthard</w:t>
      </w:r>
      <w:proofErr w:type="spellEnd"/>
      <w:r w:rsidRPr="001B5FED">
        <w:t xml:space="preserve"> Sommer, Vorstandsvorsitzender der Ludwig-Schunk</w:t>
      </w:r>
      <w:r w:rsidR="000276A5">
        <w:t xml:space="preserve">-Stiftung, erinnerte in </w:t>
      </w:r>
      <w:r w:rsidRPr="001B5FED">
        <w:t>einer Rede an das Lebenswerk Ludwig Schunks und verwies auf die außerordentlich po</w:t>
      </w:r>
      <w:r w:rsidR="00323F87">
        <w:t>sitive En</w:t>
      </w:r>
      <w:bookmarkStart w:id="0" w:name="_GoBack"/>
      <w:bookmarkEnd w:id="0"/>
      <w:r w:rsidR="00323F87">
        <w:t>twicklung seines Erbes:</w:t>
      </w:r>
      <w:r w:rsidR="003316D2">
        <w:t xml:space="preserve"> Aus dem 1913 </w:t>
      </w:r>
      <w:proofErr w:type="gramStart"/>
      <w:r w:rsidR="003316D2">
        <w:t>gegründeten</w:t>
      </w:r>
      <w:proofErr w:type="gramEnd"/>
      <w:r w:rsidR="003316D2">
        <w:t xml:space="preserve"> Unternehmen entwickelte sich </w:t>
      </w:r>
      <w:r w:rsidR="000B16FB">
        <w:t>die</w:t>
      </w:r>
      <w:r w:rsidR="003316D2">
        <w:t xml:space="preserve"> heutige </w:t>
      </w:r>
      <w:r w:rsidR="000B16FB">
        <w:t>Schunk Group</w:t>
      </w:r>
      <w:r w:rsidR="003316D2">
        <w:t xml:space="preserve"> mit weltweit mehr als 8.000 Mitarbeitern und einem Umsatz von über 1,1 Milliarden Euro.</w:t>
      </w:r>
    </w:p>
    <w:p w:rsidR="000276A5" w:rsidRPr="001B5FED" w:rsidRDefault="000276A5" w:rsidP="000276A5">
      <w:pPr>
        <w:tabs>
          <w:tab w:val="left" w:pos="7480"/>
        </w:tabs>
        <w:spacing w:line="360" w:lineRule="auto"/>
      </w:pPr>
      <w:r w:rsidRPr="001B5FED">
        <w:t>„Ludwig Schunk hat mit seinem Vermächtnis und seinen Vorgaben kluge Entscheidungen getroffen. Er hat ein erfolgreiches Unternehmen aufgebaut und er hat uns ein außergewöhnliches, sehr erfolgreiche</w:t>
      </w:r>
      <w:r>
        <w:t>s Unternehmensmodell übergeben“, sagte Sommer. „</w:t>
      </w:r>
      <w:r w:rsidRPr="001B5FED">
        <w:t>Dafür sind wir ihm sehr dankbar. Ich bin jedoch auch sicher, Ludwig Schunk wäre stolz darauf, wie sich sein Er</w:t>
      </w:r>
      <w:r>
        <w:t>be entwickelt hat.“</w:t>
      </w:r>
    </w:p>
    <w:p w:rsidR="001B5FED" w:rsidRDefault="001B5FED" w:rsidP="001B5FED">
      <w:pPr>
        <w:tabs>
          <w:tab w:val="left" w:pos="7480"/>
        </w:tabs>
        <w:spacing w:line="360" w:lineRule="auto"/>
      </w:pPr>
      <w:r w:rsidRPr="001B5FED">
        <w:t xml:space="preserve">Gemeinsam mit Karl </w:t>
      </w:r>
      <w:proofErr w:type="spellStart"/>
      <w:r w:rsidRPr="001B5FED">
        <w:t>Ebe</w:t>
      </w:r>
      <w:proofErr w:type="spellEnd"/>
      <w:r w:rsidRPr="001B5FED">
        <w:t xml:space="preserve"> hatte der aus Frankfurt stammende Ludwig Schunk </w:t>
      </w:r>
      <w:r w:rsidR="003316D2">
        <w:t xml:space="preserve">das </w:t>
      </w:r>
      <w:r w:rsidRPr="001B5FED">
        <w:t xml:space="preserve">Unternehmen Schunk &amp; </w:t>
      </w:r>
      <w:proofErr w:type="spellStart"/>
      <w:r w:rsidRPr="001B5FED">
        <w:t>Ebe</w:t>
      </w:r>
      <w:proofErr w:type="spellEnd"/>
      <w:r w:rsidRPr="001B5FED">
        <w:t xml:space="preserve"> in Fulda gegründet. Zweck der Gesellschaft war die Herstellung und der Vertrieb von Bürsten für Dynamos und Motoren in Reinkohle. Bereits fünf Jahre später siedelte das Unternehmen</w:t>
      </w:r>
      <w:r w:rsidR="000B16FB">
        <w:t xml:space="preserve"> nach Heuchelheim bei Gießen um. Dort befindet sich auch heute noch </w:t>
      </w:r>
      <w:r w:rsidR="000276A5">
        <w:t>der Stammsitz des Technologiek</w:t>
      </w:r>
      <w:r w:rsidRPr="001B5FED">
        <w:t>onzerns</w:t>
      </w:r>
      <w:r w:rsidR="000B16FB">
        <w:t xml:space="preserve">, der ein </w:t>
      </w:r>
      <w:r w:rsidR="000B16FB" w:rsidRPr="000B16FB">
        <w:t xml:space="preserve">breites </w:t>
      </w:r>
      <w:r w:rsidR="000B16FB" w:rsidRPr="000B16FB">
        <w:lastRenderedPageBreak/>
        <w:t>Produkt- und Leistungsspektrum aus den Bereichen Kohlenstofftechnik und Keramik, Umweltsimulation und Klimatechnik, Sinter</w:t>
      </w:r>
      <w:r w:rsidR="000B16FB">
        <w:t>metall und Ultraschallschweißen anbietet.</w:t>
      </w:r>
    </w:p>
    <w:p w:rsidR="000B16FB" w:rsidRPr="000B16FB" w:rsidRDefault="000B16FB" w:rsidP="001B5FED">
      <w:pPr>
        <w:tabs>
          <w:tab w:val="left" w:pos="7480"/>
        </w:tabs>
        <w:spacing w:line="360" w:lineRule="auto"/>
        <w:rPr>
          <w:b/>
        </w:rPr>
      </w:pPr>
      <w:r w:rsidRPr="000B16FB">
        <w:rPr>
          <w:b/>
        </w:rPr>
        <w:t>Erhaltung der Unabhängigkeit</w:t>
      </w:r>
    </w:p>
    <w:p w:rsidR="001B5FED" w:rsidRDefault="001B5FED" w:rsidP="001B5FED">
      <w:pPr>
        <w:tabs>
          <w:tab w:val="left" w:pos="7480"/>
        </w:tabs>
        <w:spacing w:line="360" w:lineRule="auto"/>
      </w:pPr>
      <w:r w:rsidRPr="001B5FED">
        <w:t>In seinem Testament legte Ludwig Schunk den Kapitaleigner und Gesellschafter als Treuh</w:t>
      </w:r>
      <w:r w:rsidR="000B16FB">
        <w:t xml:space="preserve">änder des Firmenvermögens fest und verfügte, </w:t>
      </w:r>
      <w:r w:rsidR="00943D20">
        <w:t>„</w:t>
      </w:r>
      <w:r w:rsidRPr="001B5FED">
        <w:t xml:space="preserve">die Führung des Unternehmens so zu halten, dass die gesunde Weiterentwicklung und die Erhaltung der Unabhängigkeit im Vordergrund steht.“ </w:t>
      </w:r>
      <w:r w:rsidR="00323F87">
        <w:t>Dadurch</w:t>
      </w:r>
      <w:r w:rsidRPr="001B5FED">
        <w:t xml:space="preserve"> verpflichtete der Firmengründer seine Erben dazu, die Vermögenswerte des von ihm gegründeten Unternehmens auch nach seinem Ableben zu bewahren und zu vergrößern. Bis heute prägt dies die Unternehmenskultur</w:t>
      </w:r>
      <w:r w:rsidR="000B16FB">
        <w:t xml:space="preserve"> von Schunk</w:t>
      </w:r>
      <w:r w:rsidRPr="001B5FED">
        <w:t>, die auf finanzielle Stabilität und Unabhängigkeit, profitables Wachstum und globale Präsenz ausgerichtet ist.</w:t>
      </w:r>
    </w:p>
    <w:p w:rsidR="00CC0D6A" w:rsidRPr="00EC15E5" w:rsidRDefault="00CC0D6A" w:rsidP="009149EE">
      <w:pPr>
        <w:tabs>
          <w:tab w:val="left" w:pos="7480"/>
        </w:tabs>
        <w:spacing w:line="360" w:lineRule="auto"/>
        <w:ind w:right="-6"/>
      </w:pPr>
      <w:r w:rsidRPr="00EC15E5">
        <w:t>(</w:t>
      </w:r>
      <w:r w:rsidR="001B5FED">
        <w:t>2.2</w:t>
      </w:r>
      <w:r w:rsidR="00943D20">
        <w:t>7</w:t>
      </w:r>
      <w:r w:rsidR="00D0103D">
        <w:t>7</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0308EC" w:rsidP="009061A1">
      <w:pPr>
        <w:tabs>
          <w:tab w:val="left" w:pos="7810"/>
          <w:tab w:val="left" w:pos="8250"/>
        </w:tabs>
        <w:spacing w:line="360" w:lineRule="auto"/>
        <w:ind w:right="-1"/>
        <w:rPr>
          <w:iCs/>
          <w:sz w:val="18"/>
          <w:szCs w:val="18"/>
        </w:rPr>
      </w:pPr>
      <w:r w:rsidRPr="000308EC">
        <w:rPr>
          <w:iCs/>
          <w:sz w:val="18"/>
          <w:szCs w:val="18"/>
        </w:rPr>
        <w:t>Gedenken Ludwig Schunk</w:t>
      </w:r>
      <w:r w:rsidR="0050065C" w:rsidRPr="000308EC">
        <w:rPr>
          <w:iCs/>
          <w:sz w:val="18"/>
          <w:szCs w:val="18"/>
        </w:rPr>
        <w:t xml:space="preserve">: </w:t>
      </w:r>
      <w:proofErr w:type="spellStart"/>
      <w:r w:rsidR="001B5FED" w:rsidRPr="000308EC">
        <w:rPr>
          <w:iCs/>
          <w:sz w:val="18"/>
          <w:szCs w:val="18"/>
        </w:rPr>
        <w:t>Gunthard</w:t>
      </w:r>
      <w:proofErr w:type="spellEnd"/>
      <w:r w:rsidR="001B5FED" w:rsidRPr="000308EC">
        <w:rPr>
          <w:iCs/>
          <w:sz w:val="18"/>
          <w:szCs w:val="18"/>
        </w:rPr>
        <w:t xml:space="preserve"> Sommer (Vorstandsvorsitzender der Ludwig-Schunk-Stiftung), Dr. Reinhold Wolf (</w:t>
      </w:r>
      <w:proofErr w:type="spellStart"/>
      <w:r w:rsidR="001B5FED" w:rsidRPr="000308EC">
        <w:rPr>
          <w:iCs/>
          <w:sz w:val="18"/>
          <w:szCs w:val="18"/>
        </w:rPr>
        <w:t>stv</w:t>
      </w:r>
      <w:proofErr w:type="spellEnd"/>
      <w:r w:rsidR="001B5FED" w:rsidRPr="000308EC">
        <w:rPr>
          <w:iCs/>
          <w:sz w:val="18"/>
          <w:szCs w:val="18"/>
        </w:rPr>
        <w:t>. Vorstandsvorsitzender der Ludwig-Schunk-Stiftung), Prof. Dr. Hubert Jung (Vorstandsmitglied der Ludwig-Schunk-Stiftung), Ulrich Frey (Mitglied der Ludwig-Schunk-Stiftung), Peter R. Manolopoulos (Mitglied der Unternehmensleitung), Dr. Jan Gupta (Mitglied der Unternehmensleitung) und Dr. Arno Roth (Vorsitzender der Unternehmensleitung) legten anlässlich des 70. Todestags des Firmengründers Ludwig Schunk einen Kranz an dessen Grabmal nieder</w:t>
      </w:r>
      <w:r w:rsidRPr="000308EC">
        <w:rPr>
          <w:iCs/>
          <w:sz w:val="18"/>
          <w:szCs w:val="18"/>
        </w:rPr>
        <w:t xml:space="preserve"> (v. l. n. r.)</w:t>
      </w:r>
      <w:r w:rsidR="001B5FED" w:rsidRPr="000308EC">
        <w:rPr>
          <w:iCs/>
          <w:sz w:val="18"/>
          <w:szCs w:val="18"/>
        </w:rPr>
        <w:t>.</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 xml:space="preserve">Die Schunk Group ist ein international agierender Technologiekonzern mit über 8.000 Beschäftigten in 29 Ländern. Das Unternehmen bietet ein breites Produkt- und Leistungsspektrum aus den Bereichen Kohlenstofftechnik und Keramik, Umweltsimulation </w:t>
      </w:r>
      <w:r w:rsidR="00D959B5">
        <w:rPr>
          <w:rFonts w:eastAsia="Times New Roman" w:cs="Calibri"/>
          <w:iCs/>
          <w:sz w:val="18"/>
          <w:szCs w:val="18"/>
          <w:lang w:eastAsia="de-DE"/>
        </w:rPr>
        <w:lastRenderedPageBreak/>
        <w:t>und Klimatechnik, Sintermetall und Ultraschallschweißen. Die Schunk Group hat 2016 einen Umsatz von 1,1 Mrd. Euro erzielt.</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ED" w:rsidRDefault="001B5FED" w:rsidP="00437FEE">
      <w:pPr>
        <w:spacing w:after="0"/>
      </w:pPr>
      <w:r>
        <w:separator/>
      </w:r>
    </w:p>
  </w:endnote>
  <w:endnote w:type="continuationSeparator" w:id="0">
    <w:p w:rsidR="001B5FED" w:rsidRDefault="001B5FED"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74C1E">
      <w:rPr>
        <w:noProof/>
      </w:rPr>
      <w:t>3</w:t>
    </w:r>
    <w:r w:rsidRPr="0050065C">
      <w:fldChar w:fldCharType="end"/>
    </w:r>
    <w:r w:rsidRPr="0050065C">
      <w:t xml:space="preserve"> / </w:t>
    </w:r>
    <w:r w:rsidR="00274C1E">
      <w:fldChar w:fldCharType="begin"/>
    </w:r>
    <w:r w:rsidR="00274C1E">
      <w:instrText>NUMPAGES  \* Arabic  \* MERGEFORMAT</w:instrText>
    </w:r>
    <w:r w:rsidR="00274C1E">
      <w:fldChar w:fldCharType="separate"/>
    </w:r>
    <w:r w:rsidR="00274C1E">
      <w:rPr>
        <w:noProof/>
      </w:rPr>
      <w:t>3</w:t>
    </w:r>
    <w:r w:rsidR="00274C1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943D20">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ED" w:rsidRDefault="001B5FED" w:rsidP="00437FEE">
      <w:pPr>
        <w:spacing w:after="0"/>
      </w:pPr>
      <w:r>
        <w:separator/>
      </w:r>
    </w:p>
  </w:footnote>
  <w:footnote w:type="continuationSeparator" w:id="0">
    <w:p w:rsidR="001B5FED" w:rsidRDefault="001B5FED"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ED"/>
    <w:rsid w:val="000017B1"/>
    <w:rsid w:val="00003BBF"/>
    <w:rsid w:val="000128E4"/>
    <w:rsid w:val="00020346"/>
    <w:rsid w:val="000276A5"/>
    <w:rsid w:val="000308EC"/>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16F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B5FED"/>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4C1E"/>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23F87"/>
    <w:rsid w:val="003316D2"/>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67583"/>
    <w:rsid w:val="00871636"/>
    <w:rsid w:val="00875208"/>
    <w:rsid w:val="008758C2"/>
    <w:rsid w:val="00880D75"/>
    <w:rsid w:val="00887379"/>
    <w:rsid w:val="00895FD8"/>
    <w:rsid w:val="008A5C16"/>
    <w:rsid w:val="008B18F3"/>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43D20"/>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47F2"/>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1310"/>
    <w:rsid w:val="00C136E4"/>
    <w:rsid w:val="00C20581"/>
    <w:rsid w:val="00C215FE"/>
    <w:rsid w:val="00C2178F"/>
    <w:rsid w:val="00C260D7"/>
    <w:rsid w:val="00C34B5F"/>
    <w:rsid w:val="00C52C22"/>
    <w:rsid w:val="00C60943"/>
    <w:rsid w:val="00C62682"/>
    <w:rsid w:val="00C70CCC"/>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0103D"/>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0F93"/>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B85713E-01F5-4880-BC5C-20FD2791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2017-05-24T09:36:00Z</cp:lastPrinted>
  <dcterms:created xsi:type="dcterms:W3CDTF">2017-05-26T09:08:00Z</dcterms:created>
  <dcterms:modified xsi:type="dcterms:W3CDTF">2017-05-26T09:09:00Z</dcterms:modified>
</cp:coreProperties>
</file>